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51C" w:rsidRPr="0006751C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6751C">
        <w:rPr>
          <w:rFonts w:ascii="Times New Roman" w:hAnsi="Times New Roman" w:cs="Times New Roman"/>
          <w:sz w:val="24"/>
          <w:szCs w:val="24"/>
        </w:rPr>
        <w:t>Лекци</w:t>
      </w:r>
      <w:r w:rsidR="00553C62">
        <w:rPr>
          <w:rFonts w:ascii="Times New Roman" w:hAnsi="Times New Roman" w:cs="Times New Roman"/>
          <w:sz w:val="24"/>
          <w:szCs w:val="24"/>
        </w:rPr>
        <w:t>и</w:t>
      </w:r>
      <w:r w:rsidRPr="0006751C">
        <w:rPr>
          <w:rFonts w:ascii="Times New Roman" w:hAnsi="Times New Roman" w:cs="Times New Roman"/>
          <w:sz w:val="24"/>
          <w:szCs w:val="24"/>
        </w:rPr>
        <w:t xml:space="preserve"> №</w:t>
      </w:r>
      <w:r w:rsidR="00553C62">
        <w:rPr>
          <w:rFonts w:ascii="Times New Roman" w:hAnsi="Times New Roman" w:cs="Times New Roman"/>
          <w:sz w:val="24"/>
          <w:szCs w:val="24"/>
        </w:rPr>
        <w:t>10-11</w:t>
      </w:r>
      <w:r w:rsidRPr="0006751C">
        <w:rPr>
          <w:rFonts w:ascii="Times New Roman" w:hAnsi="Times New Roman" w:cs="Times New Roman"/>
          <w:sz w:val="24"/>
          <w:szCs w:val="24"/>
        </w:rPr>
        <w:t xml:space="preserve"> ПЛИТЫ ПОКРЫТИЯ</w:t>
      </w:r>
    </w:p>
    <w:p w:rsidR="0006751C" w:rsidRPr="0006751C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06751C">
        <w:rPr>
          <w:rFonts w:ascii="Times New Roman" w:hAnsi="Times New Roman" w:cs="Times New Roman"/>
          <w:sz w:val="24"/>
          <w:szCs w:val="24"/>
        </w:rPr>
        <w:t xml:space="preserve">. Ребристые плиты покрытия размерами 3х12 м; 3х6 м (основные) и </w:t>
      </w:r>
      <w:proofErr w:type="spellStart"/>
      <w:r w:rsidRPr="0006751C">
        <w:rPr>
          <w:rFonts w:ascii="Times New Roman" w:hAnsi="Times New Roman" w:cs="Times New Roman"/>
          <w:sz w:val="24"/>
          <w:szCs w:val="24"/>
        </w:rPr>
        <w:t>доборные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 xml:space="preserve"> 1,5х12 м и 1,5х6 м 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Наиболее часто применяются ребристые плиты 3х12 м.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Конструктивные отличия ребристых плит покрытий от ребристых плит перекрытий: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1. Часто расположенные поперечные ребра с шагом 1,5 м при 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6751C">
        <w:rPr>
          <w:rFonts w:ascii="Times New Roman" w:hAnsi="Times New Roman" w:cs="Times New Roman"/>
          <w:sz w:val="24"/>
          <w:szCs w:val="24"/>
        </w:rPr>
        <w:t xml:space="preserve">=1,5 и с шагом 1 м при 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6751C">
        <w:rPr>
          <w:rFonts w:ascii="Times New Roman" w:hAnsi="Times New Roman" w:cs="Times New Roman"/>
          <w:sz w:val="24"/>
          <w:szCs w:val="24"/>
        </w:rPr>
        <w:t>=3м.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2. Опорные сечения усиливаются </w:t>
      </w:r>
      <w:proofErr w:type="spellStart"/>
      <w:r w:rsidRPr="0006751C">
        <w:rPr>
          <w:rFonts w:ascii="Times New Roman" w:hAnsi="Times New Roman" w:cs="Times New Roman"/>
          <w:sz w:val="24"/>
          <w:szCs w:val="24"/>
        </w:rPr>
        <w:t>вутами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 xml:space="preserve"> и дополнительными сетками, так как в них возникает сложное напряженное состояние ввиду систематического воздействия горизонтальных усилий от торможения мостовых кранов. 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3. Тонкая полка δ=25 мм, 30 мм армируется сеткой посередине.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Основная рабочая продольная арматура ребер – предварительно напряженная, поперечные ребра армируются сварными каркасами.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Бетон при </w:t>
      </w:r>
      <w:r w:rsidRPr="0006751C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06751C">
        <w:rPr>
          <w:rFonts w:ascii="Times New Roman" w:hAnsi="Times New Roman" w:cs="Times New Roman"/>
          <w:sz w:val="24"/>
          <w:szCs w:val="24"/>
        </w:rPr>
        <w:t xml:space="preserve">=6 м – В15…В30, при </w:t>
      </w:r>
      <w:r w:rsidRPr="0006751C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06751C">
        <w:rPr>
          <w:rFonts w:ascii="Times New Roman" w:hAnsi="Times New Roman" w:cs="Times New Roman"/>
          <w:sz w:val="24"/>
          <w:szCs w:val="24"/>
        </w:rPr>
        <w:t>=12 м – В30…В40. Целесообразно использовать легкий бетон, что снижает массу конструкции.</w:t>
      </w: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6076950" cy="1933575"/>
            <wp:effectExtent l="19050" t="0" r="0" b="0"/>
            <wp:docPr id="5460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616585</wp:posOffset>
            </wp:positionV>
            <wp:extent cx="3124200" cy="1828800"/>
            <wp:effectExtent l="19050" t="0" r="0" b="0"/>
            <wp:wrapTight wrapText="bothSides">
              <wp:wrapPolygon edited="0">
                <wp:start x="-132" y="0"/>
                <wp:lineTo x="-132" y="21375"/>
                <wp:lineTo x="21600" y="21375"/>
                <wp:lineTo x="21600" y="0"/>
                <wp:lineTo x="-132" y="0"/>
              </wp:wrapPolygon>
            </wp:wrapTight>
            <wp:docPr id="40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751C">
        <w:rPr>
          <w:rFonts w:ascii="Times New Roman" w:hAnsi="Times New Roman" w:cs="Times New Roman"/>
          <w:sz w:val="24"/>
          <w:szCs w:val="24"/>
        </w:rPr>
        <w:t>Расчет плиты на общий изгиб в поперечном направлении аналогичен расчету плит перекрытия как однопролетных свободно опертых балок таврового сечения.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В качестве нагрузок выступает постоянная (вес плиты и кровли) и временная (снеговая) нагрузка. 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Полка плиты рассчитывается как плита, опертая по контуру или как балочная плита в зависимости от расстояния между поперечными ребрами.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06751C">
        <w:rPr>
          <w:rFonts w:ascii="Times New Roman" w:hAnsi="Times New Roman" w:cs="Times New Roman"/>
          <w:sz w:val="24"/>
          <w:szCs w:val="24"/>
        </w:rPr>
        <w:t>. Плиты типа «2Т»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142240</wp:posOffset>
            </wp:positionV>
            <wp:extent cx="2914650" cy="1298575"/>
            <wp:effectExtent l="19050" t="0" r="0" b="0"/>
            <wp:wrapTight wrapText="bothSides">
              <wp:wrapPolygon edited="0">
                <wp:start x="-141" y="0"/>
                <wp:lineTo x="-141" y="21230"/>
                <wp:lineTo x="21600" y="21230"/>
                <wp:lineTo x="21600" y="0"/>
                <wp:lineTo x="-141" y="0"/>
              </wp:wrapPolygon>
            </wp:wrapTight>
            <wp:docPr id="39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29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Имеют размеры: </w:t>
      </w: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- 3х6; 3х12 - при поперечном расположении ригелей;</w:t>
      </w: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-238125</wp:posOffset>
            </wp:positionH>
            <wp:positionV relativeFrom="paragraph">
              <wp:posOffset>695960</wp:posOffset>
            </wp:positionV>
            <wp:extent cx="3381375" cy="1285875"/>
            <wp:effectExtent l="19050" t="0" r="9525" b="0"/>
            <wp:wrapTight wrapText="bothSides">
              <wp:wrapPolygon edited="0">
                <wp:start x="-122" y="0"/>
                <wp:lineTo x="-122" y="21440"/>
                <wp:lineTo x="21661" y="21440"/>
                <wp:lineTo x="21661" y="0"/>
                <wp:lineTo x="-122" y="0"/>
              </wp:wrapPolygon>
            </wp:wrapTight>
            <wp:docPr id="38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751C">
        <w:rPr>
          <w:rFonts w:ascii="Times New Roman" w:hAnsi="Times New Roman" w:cs="Times New Roman"/>
          <w:sz w:val="24"/>
          <w:szCs w:val="24"/>
        </w:rPr>
        <w:t xml:space="preserve">- 3х18; 3х24 – при продольном (плита на пролет). Полка переменной толщины 25÷60 мм. 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lastRenderedPageBreak/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2434590</wp:posOffset>
            </wp:positionH>
            <wp:positionV relativeFrom="paragraph">
              <wp:posOffset>1045210</wp:posOffset>
            </wp:positionV>
            <wp:extent cx="1295400" cy="581025"/>
            <wp:effectExtent l="19050" t="0" r="0" b="0"/>
            <wp:wrapTight wrapText="bothSides">
              <wp:wrapPolygon edited="0">
                <wp:start x="-318" y="0"/>
                <wp:lineTo x="-318" y="21246"/>
                <wp:lineTo x="21600" y="21246"/>
                <wp:lineTo x="21600" y="0"/>
                <wp:lineTo x="-318" y="0"/>
              </wp:wrapPolygon>
            </wp:wrapTight>
            <wp:docPr id="37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196215</wp:posOffset>
            </wp:positionH>
            <wp:positionV relativeFrom="paragraph">
              <wp:posOffset>6985</wp:posOffset>
            </wp:positionV>
            <wp:extent cx="2685415" cy="1247775"/>
            <wp:effectExtent l="19050" t="0" r="635" b="0"/>
            <wp:wrapTight wrapText="bothSides">
              <wp:wrapPolygon edited="0">
                <wp:start x="-153" y="0"/>
                <wp:lineTo x="-153" y="21435"/>
                <wp:lineTo x="21605" y="21435"/>
                <wp:lineTo x="21605" y="0"/>
                <wp:lineTo x="-153" y="0"/>
              </wp:wrapPolygon>
            </wp:wrapTight>
            <wp:docPr id="36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Поперечные ребра отсутствуют благодаря уменьшению изгибающих моментов.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При изготовлении плит возможно: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- совместное изготовление полки и ребер;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- отдельное изготовление (ребра </w:t>
      </w:r>
      <w:proofErr w:type="spellStart"/>
      <w:r w:rsidRPr="0006751C">
        <w:rPr>
          <w:rFonts w:ascii="Times New Roman" w:hAnsi="Times New Roman" w:cs="Times New Roman"/>
          <w:sz w:val="24"/>
          <w:szCs w:val="24"/>
        </w:rPr>
        <w:t>преднапряженные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 xml:space="preserve"> из бетона класса В40, полка – из бетона В12, 5, соединенные посредством выпусков арматуры и сцепления бетона).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Расчет в продольно направлении как свободно опертой однопролетной балки таврового сечения.</w:t>
      </w: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noProof/>
          <w:sz w:val="24"/>
          <w:szCs w:val="24"/>
          <w:u w:val="single"/>
          <w:lang w:val="en-US" w:eastAsia="en-US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-89535</wp:posOffset>
            </wp:positionH>
            <wp:positionV relativeFrom="paragraph">
              <wp:posOffset>337820</wp:posOffset>
            </wp:positionV>
            <wp:extent cx="3939540" cy="752475"/>
            <wp:effectExtent l="19050" t="0" r="3810" b="0"/>
            <wp:wrapTight wrapText="bothSides">
              <wp:wrapPolygon edited="0">
                <wp:start x="-104" y="0"/>
                <wp:lineTo x="-104" y="21327"/>
                <wp:lineTo x="21621" y="21327"/>
                <wp:lineTo x="21621" y="0"/>
                <wp:lineTo x="-104" y="0"/>
              </wp:wrapPolygon>
            </wp:wrapTight>
            <wp:docPr id="3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954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751C"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06751C">
        <w:rPr>
          <w:rFonts w:ascii="Times New Roman" w:hAnsi="Times New Roman" w:cs="Times New Roman"/>
          <w:sz w:val="24"/>
          <w:szCs w:val="24"/>
        </w:rPr>
        <w:t>. Плита крупноразмерная железобетонная сводчатая КЖС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180975</wp:posOffset>
            </wp:positionV>
            <wp:extent cx="1695450" cy="861060"/>
            <wp:effectExtent l="19050" t="0" r="0" b="0"/>
            <wp:wrapTight wrapText="bothSides">
              <wp:wrapPolygon edited="0">
                <wp:start x="-243" y="0"/>
                <wp:lineTo x="-243" y="21027"/>
                <wp:lineTo x="21600" y="21027"/>
                <wp:lineTo x="21600" y="0"/>
                <wp:lineTo x="-243" y="0"/>
              </wp:wrapPolygon>
            </wp:wrapTight>
            <wp:docPr id="34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86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Коротка цилиндрическая оболочка с предварительно напряженными ребрами – диафрагмами. Размеры 3х18, 3х24 м.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Очертание поверхности оболочки принимают по квадратной параболе. Толщина оболочки переменная (в середине 30, у торцов до 140, 160 мм).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Оболочки армируют сварной сеткой, ребра – диафрагмы имеют вертикальные ребра жесткости и армируют напрягаемой арматурой в нижней части, по концам стержней – анкерные детали. Сварные каркасы устанавливают только в опорных зонах. В вертикальных ребрах устанавливают стержни –подвески.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Бетон классов В25…В50.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При расчете плиту рассматривают как цилиндрический свод, работающий совместно с диафрагмами. 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Недостаток плит КЖС – трудоемкость устройства кровли по криволинейной поверхности.</w:t>
      </w: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noProof/>
          <w:sz w:val="24"/>
          <w:szCs w:val="24"/>
          <w:u w:val="single"/>
          <w:lang w:val="en-US" w:eastAsia="en-US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3710940</wp:posOffset>
            </wp:positionH>
            <wp:positionV relativeFrom="paragraph">
              <wp:posOffset>286385</wp:posOffset>
            </wp:positionV>
            <wp:extent cx="1704975" cy="1114425"/>
            <wp:effectExtent l="19050" t="0" r="9525" b="0"/>
            <wp:wrapTight wrapText="bothSides">
              <wp:wrapPolygon edited="0">
                <wp:start x="-241" y="0"/>
                <wp:lineTo x="-241" y="21415"/>
                <wp:lineTo x="21721" y="21415"/>
                <wp:lineTo x="21721" y="0"/>
                <wp:lineTo x="-241" y="0"/>
              </wp:wrapPolygon>
            </wp:wrapTight>
            <wp:docPr id="32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751C"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06751C">
        <w:rPr>
          <w:rFonts w:ascii="Times New Roman" w:hAnsi="Times New Roman" w:cs="Times New Roman"/>
          <w:sz w:val="24"/>
          <w:szCs w:val="24"/>
        </w:rPr>
        <w:t xml:space="preserve">. Крупноразмерные плиты типа П под </w:t>
      </w:r>
      <w:proofErr w:type="spellStart"/>
      <w:r w:rsidRPr="0006751C">
        <w:rPr>
          <w:rFonts w:ascii="Times New Roman" w:hAnsi="Times New Roman" w:cs="Times New Roman"/>
          <w:sz w:val="24"/>
          <w:szCs w:val="24"/>
        </w:rPr>
        <w:t>малоуклонную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 xml:space="preserve"> кровлю</w:t>
      </w: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205740</wp:posOffset>
            </wp:positionV>
            <wp:extent cx="3562350" cy="704850"/>
            <wp:effectExtent l="19050" t="0" r="0" b="0"/>
            <wp:wrapTight wrapText="bothSides">
              <wp:wrapPolygon edited="0">
                <wp:start x="-116" y="0"/>
                <wp:lineTo x="-116" y="21016"/>
                <wp:lineTo x="21600" y="21016"/>
                <wp:lineTo x="21600" y="0"/>
                <wp:lineTo x="-116" y="0"/>
              </wp:wrapPolygon>
            </wp:wrapTight>
            <wp:docPr id="31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Размеры 3х18; 3х24 м. </w:t>
      </w:r>
      <w:proofErr w:type="spellStart"/>
      <w:r w:rsidRPr="0006751C">
        <w:rPr>
          <w:rFonts w:ascii="Times New Roman" w:hAnsi="Times New Roman" w:cs="Times New Roman"/>
          <w:sz w:val="24"/>
          <w:szCs w:val="24"/>
        </w:rPr>
        <w:t>Кессонообразные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 xml:space="preserve"> углубления уменьшают толщину стенки продольных ребер до 50 мм. Бетон В30…В50. Арматура </w:t>
      </w: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6751C">
        <w:rPr>
          <w:rFonts w:ascii="Times New Roman" w:hAnsi="Times New Roman" w:cs="Times New Roman"/>
          <w:sz w:val="24"/>
          <w:szCs w:val="24"/>
        </w:rPr>
        <w:t>-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06751C">
        <w:rPr>
          <w:rFonts w:ascii="Times New Roman" w:hAnsi="Times New Roman" w:cs="Times New Roman"/>
          <w:sz w:val="24"/>
          <w:szCs w:val="24"/>
        </w:rPr>
        <w:t xml:space="preserve">, 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AV</w:t>
      </w:r>
      <w:r w:rsidRPr="0006751C">
        <w:rPr>
          <w:rFonts w:ascii="Times New Roman" w:hAnsi="Times New Roman" w:cs="Times New Roman"/>
          <w:sz w:val="24"/>
          <w:szCs w:val="24"/>
        </w:rPr>
        <w:t>, К-7.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Достоинство – упрощение работ по устройству кровли с применением средств механизации.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5. Плиты типа «</w:t>
      </w:r>
      <w:proofErr w:type="spellStart"/>
      <w:r w:rsidRPr="0006751C">
        <w:rPr>
          <w:rFonts w:ascii="Times New Roman" w:hAnsi="Times New Roman" w:cs="Times New Roman"/>
          <w:sz w:val="24"/>
          <w:szCs w:val="24"/>
        </w:rPr>
        <w:t>Динакор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>» с прямоугольными пустотами.</w:t>
      </w: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lastRenderedPageBreak/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3110865</wp:posOffset>
            </wp:positionH>
            <wp:positionV relativeFrom="paragraph">
              <wp:posOffset>1270</wp:posOffset>
            </wp:positionV>
            <wp:extent cx="2305050" cy="1009650"/>
            <wp:effectExtent l="19050" t="0" r="0" b="0"/>
            <wp:wrapTight wrapText="bothSides">
              <wp:wrapPolygon edited="0">
                <wp:start x="-179" y="0"/>
                <wp:lineTo x="-179" y="21192"/>
                <wp:lineTo x="21600" y="21192"/>
                <wp:lineTo x="21600" y="0"/>
                <wp:lineTo x="-179" y="0"/>
              </wp:wrapPolygon>
            </wp:wrapTight>
            <wp:docPr id="33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751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3019425" cy="638175"/>
            <wp:effectExtent l="19050" t="0" r="9525" b="0"/>
            <wp:docPr id="5461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>Пролет 18, 24 м.</w:t>
      </w:r>
    </w:p>
    <w:p w:rsidR="0006751C" w:rsidRPr="0006751C" w:rsidRDefault="0006751C" w:rsidP="0006751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751C">
        <w:rPr>
          <w:rFonts w:ascii="Times New Roman" w:hAnsi="Times New Roman" w:cs="Times New Roman"/>
          <w:sz w:val="24"/>
          <w:szCs w:val="24"/>
        </w:rPr>
        <w:t xml:space="preserve">Обеспечивают скрытое размещение воздуховодов и инженерных коммуникаций (текстильные предприятия). Бетон В25…В35, напрягаемая канатная или стержневая арматура, сварные сетки из арматурной проволоки </w:t>
      </w:r>
      <w:proofErr w:type="spellStart"/>
      <w:r w:rsidRPr="0006751C">
        <w:rPr>
          <w:rFonts w:ascii="Times New Roman" w:hAnsi="Times New Roman" w:cs="Times New Roman"/>
          <w:sz w:val="24"/>
          <w:szCs w:val="24"/>
        </w:rPr>
        <w:t>Вр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>-</w:t>
      </w:r>
      <w:r w:rsidRPr="0006751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6751C">
        <w:rPr>
          <w:rFonts w:ascii="Times New Roman" w:hAnsi="Times New Roman" w:cs="Times New Roman"/>
          <w:sz w:val="24"/>
          <w:szCs w:val="24"/>
        </w:rPr>
        <w:t xml:space="preserve">. В качестве </w:t>
      </w:r>
      <w:proofErr w:type="spellStart"/>
      <w:r w:rsidRPr="0006751C">
        <w:rPr>
          <w:rFonts w:ascii="Times New Roman" w:hAnsi="Times New Roman" w:cs="Times New Roman"/>
          <w:sz w:val="24"/>
          <w:szCs w:val="24"/>
        </w:rPr>
        <w:t>пустотообразователей</w:t>
      </w:r>
      <w:proofErr w:type="spellEnd"/>
      <w:r w:rsidRPr="0006751C">
        <w:rPr>
          <w:rFonts w:ascii="Times New Roman" w:hAnsi="Times New Roman" w:cs="Times New Roman"/>
          <w:sz w:val="24"/>
          <w:szCs w:val="24"/>
        </w:rPr>
        <w:t xml:space="preserve"> используют вкладыши складывающегося типа. Более прогрессивна технология изготовления способом непрерывного формования с использованием передвижного пуансона и надувного рукава.</w:t>
      </w:r>
    </w:p>
    <w:p w:rsidR="0006751C" w:rsidRPr="0006751C" w:rsidRDefault="0006751C" w:rsidP="000675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7105" w:rsidRPr="00CD7105" w:rsidRDefault="00CD7105" w:rsidP="00CD7105">
      <w:pPr>
        <w:pStyle w:val="a5"/>
        <w:ind w:left="1494"/>
        <w:jc w:val="both"/>
        <w:rPr>
          <w:rFonts w:ascii="Times New Roman" w:hAnsi="Times New Roman"/>
          <w:sz w:val="24"/>
          <w:szCs w:val="24"/>
        </w:rPr>
      </w:pPr>
    </w:p>
    <w:p w:rsidR="0006751C" w:rsidRPr="00CD7105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41DA1" w:rsidRPr="00CD7105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7A52F9" w:rsidRPr="00CD7105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CD7105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61E2A" w:rsidRPr="00CD7105" w:rsidRDefault="00C61E2A">
      <w:pPr>
        <w:rPr>
          <w:rFonts w:ascii="Times New Roman" w:hAnsi="Times New Roman" w:cs="Times New Roman"/>
          <w:sz w:val="24"/>
          <w:szCs w:val="24"/>
        </w:rPr>
      </w:pPr>
    </w:p>
    <w:sectPr w:rsidR="00C61E2A" w:rsidRPr="00CD7105" w:rsidSect="00C61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449B0"/>
    <w:multiLevelType w:val="hybridMultilevel"/>
    <w:tmpl w:val="4C0854D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B043C2A"/>
    <w:multiLevelType w:val="hybridMultilevel"/>
    <w:tmpl w:val="E250AD7A"/>
    <w:lvl w:ilvl="0" w:tplc="304C29C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39F613F"/>
    <w:multiLevelType w:val="hybridMultilevel"/>
    <w:tmpl w:val="D8E44C5E"/>
    <w:lvl w:ilvl="0" w:tplc="11263D8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6F77A4F"/>
    <w:multiLevelType w:val="hybridMultilevel"/>
    <w:tmpl w:val="6DAE0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586283"/>
    <w:multiLevelType w:val="hybridMultilevel"/>
    <w:tmpl w:val="181899B2"/>
    <w:lvl w:ilvl="0" w:tplc="A14AFB3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1BB5657"/>
    <w:multiLevelType w:val="hybridMultilevel"/>
    <w:tmpl w:val="2A428354"/>
    <w:lvl w:ilvl="0" w:tplc="815C415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4577510"/>
    <w:multiLevelType w:val="multilevel"/>
    <w:tmpl w:val="754EC5C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1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49" w:hanging="2160"/>
      </w:pPr>
      <w:rPr>
        <w:rFonts w:hint="default"/>
      </w:rPr>
    </w:lvl>
  </w:abstractNum>
  <w:abstractNum w:abstractNumId="7" w15:restartNumberingAfterBreak="0">
    <w:nsid w:val="49DE0C8F"/>
    <w:multiLevelType w:val="hybridMultilevel"/>
    <w:tmpl w:val="CBFC1202"/>
    <w:lvl w:ilvl="0" w:tplc="C06C68D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4BCD36E1"/>
    <w:multiLevelType w:val="hybridMultilevel"/>
    <w:tmpl w:val="93025E22"/>
    <w:lvl w:ilvl="0" w:tplc="1BC233E0">
      <w:start w:val="1"/>
      <w:numFmt w:val="upperRoman"/>
      <w:lvlText w:val="%1."/>
      <w:lvlJc w:val="left"/>
      <w:pPr>
        <w:ind w:left="178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51573BD8"/>
    <w:multiLevelType w:val="hybridMultilevel"/>
    <w:tmpl w:val="1A103B9C"/>
    <w:lvl w:ilvl="0" w:tplc="021C3F20">
      <w:start w:val="1"/>
      <w:numFmt w:val="bullet"/>
      <w:lvlText w:val=""/>
      <w:lvlJc w:val="left"/>
      <w:pPr>
        <w:tabs>
          <w:tab w:val="num" w:pos="1193"/>
        </w:tabs>
        <w:ind w:left="1364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21007C0"/>
    <w:multiLevelType w:val="hybridMultilevel"/>
    <w:tmpl w:val="20687FE8"/>
    <w:lvl w:ilvl="0" w:tplc="455A1706">
      <w:start w:val="1"/>
      <w:numFmt w:val="bullet"/>
      <w:lvlText w:val=""/>
      <w:lvlJc w:val="right"/>
      <w:pPr>
        <w:ind w:left="1429" w:hanging="360"/>
      </w:pPr>
      <w:rPr>
        <w:rFonts w:ascii="Symbol" w:hAnsi="Symbol" w:hint="default"/>
        <w:spacing w:val="0"/>
        <w:kern w:val="2"/>
        <w:position w:val="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89B7B16"/>
    <w:multiLevelType w:val="hybridMultilevel"/>
    <w:tmpl w:val="192ABA12"/>
    <w:lvl w:ilvl="0" w:tplc="7DDA900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5DB818AE"/>
    <w:multiLevelType w:val="hybridMultilevel"/>
    <w:tmpl w:val="CD7A3F30"/>
    <w:lvl w:ilvl="0" w:tplc="783AB5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67E46731"/>
    <w:multiLevelType w:val="hybridMultilevel"/>
    <w:tmpl w:val="194266A0"/>
    <w:lvl w:ilvl="0" w:tplc="D42E80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727F464F"/>
    <w:multiLevelType w:val="hybridMultilevel"/>
    <w:tmpl w:val="298C4B4E"/>
    <w:lvl w:ilvl="0" w:tplc="1E667E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97B2C5E"/>
    <w:multiLevelType w:val="hybridMultilevel"/>
    <w:tmpl w:val="BA084D68"/>
    <w:lvl w:ilvl="0" w:tplc="66B0E62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4"/>
  </w:num>
  <w:num w:numId="5">
    <w:abstractNumId w:val="0"/>
  </w:num>
  <w:num w:numId="6">
    <w:abstractNumId w:val="10"/>
  </w:num>
  <w:num w:numId="7">
    <w:abstractNumId w:val="1"/>
  </w:num>
  <w:num w:numId="8">
    <w:abstractNumId w:val="9"/>
  </w:num>
  <w:num w:numId="9">
    <w:abstractNumId w:val="2"/>
  </w:num>
  <w:num w:numId="10">
    <w:abstractNumId w:val="5"/>
  </w:num>
  <w:num w:numId="11">
    <w:abstractNumId w:val="12"/>
  </w:num>
  <w:num w:numId="12">
    <w:abstractNumId w:val="6"/>
  </w:num>
  <w:num w:numId="13">
    <w:abstractNumId w:val="8"/>
  </w:num>
  <w:num w:numId="14">
    <w:abstractNumId w:val="13"/>
  </w:num>
  <w:num w:numId="15">
    <w:abstractNumId w:val="7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41613"/>
    <w:rsid w:val="0006751C"/>
    <w:rsid w:val="00197754"/>
    <w:rsid w:val="00553C62"/>
    <w:rsid w:val="007A52F9"/>
    <w:rsid w:val="00A00418"/>
    <w:rsid w:val="00A41DA1"/>
    <w:rsid w:val="00C61E2A"/>
    <w:rsid w:val="00CD7105"/>
    <w:rsid w:val="00F4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1D7D7"/>
  <w15:docId w15:val="{9BF91AEA-95EF-4967-8AF9-B77C74A16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2F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61E2A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6">
    <w:name w:val="Table Grid"/>
    <w:basedOn w:val="a1"/>
    <w:uiPriority w:val="59"/>
    <w:rsid w:val="0019775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VChernavin</dc:creator>
  <cp:keywords/>
  <dc:description/>
  <cp:lastModifiedBy>User</cp:lastModifiedBy>
  <cp:revision>6</cp:revision>
  <dcterms:created xsi:type="dcterms:W3CDTF">2013-02-23T07:01:00Z</dcterms:created>
  <dcterms:modified xsi:type="dcterms:W3CDTF">2020-01-14T19:45:00Z</dcterms:modified>
</cp:coreProperties>
</file>